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5"/>
      </w:tblGrid>
      <w:tr w:rsidR="009F39ED" w14:paraId="27DB5EC5" w14:textId="77777777">
        <w:trPr>
          <w:trHeight w:val="1974"/>
        </w:trPr>
        <w:tc>
          <w:tcPr>
            <w:tcW w:w="9245" w:type="dxa"/>
          </w:tcPr>
          <w:p w14:paraId="6A335DE1" w14:textId="77777777" w:rsidR="009F39ED" w:rsidRDefault="00830843">
            <w:pPr>
              <w:pStyle w:val="TableParagraph"/>
              <w:ind w:left="112"/>
              <w:jc w:val="left"/>
              <w:rPr>
                <w:b/>
              </w:rPr>
            </w:pPr>
            <w:r>
              <w:rPr>
                <w:b/>
                <w:color w:val="1F4E79"/>
              </w:rPr>
              <w:t>Call</w:t>
            </w:r>
            <w:r>
              <w:rPr>
                <w:b/>
                <w:color w:val="1F4E79"/>
                <w:spacing w:val="-7"/>
              </w:rPr>
              <w:t xml:space="preserve"> </w:t>
            </w:r>
            <w:r>
              <w:rPr>
                <w:b/>
                <w:color w:val="1F4E79"/>
              </w:rPr>
              <w:t>for</w:t>
            </w:r>
            <w:r>
              <w:rPr>
                <w:b/>
                <w:color w:val="1F4E79"/>
                <w:spacing w:val="-8"/>
              </w:rPr>
              <w:t xml:space="preserve"> </w:t>
            </w:r>
            <w:r>
              <w:rPr>
                <w:b/>
                <w:color w:val="1F4E79"/>
              </w:rPr>
              <w:t>expression</w:t>
            </w:r>
            <w:r>
              <w:rPr>
                <w:b/>
                <w:color w:val="1F4E79"/>
                <w:spacing w:val="-9"/>
              </w:rPr>
              <w:t xml:space="preserve"> </w:t>
            </w:r>
            <w:r>
              <w:rPr>
                <w:b/>
                <w:color w:val="1F4E79"/>
              </w:rPr>
              <w:t>of</w:t>
            </w:r>
            <w:r>
              <w:rPr>
                <w:b/>
                <w:color w:val="1F4E79"/>
                <w:spacing w:val="-6"/>
              </w:rPr>
              <w:t xml:space="preserve"> </w:t>
            </w:r>
            <w:r>
              <w:rPr>
                <w:b/>
                <w:color w:val="1F4E79"/>
              </w:rPr>
              <w:t>interest</w:t>
            </w:r>
            <w:r>
              <w:rPr>
                <w:b/>
                <w:color w:val="1F4E79"/>
                <w:spacing w:val="-5"/>
              </w:rPr>
              <w:t xml:space="preserve"> for</w:t>
            </w:r>
          </w:p>
          <w:p w14:paraId="4FA56045" w14:textId="77777777" w:rsidR="009F39ED" w:rsidRDefault="00830843">
            <w:pPr>
              <w:pStyle w:val="TableParagraph"/>
              <w:spacing w:before="159" w:line="276" w:lineRule="auto"/>
              <w:ind w:left="832" w:right="3622" w:hanging="1"/>
              <w:jc w:val="left"/>
            </w:pPr>
            <w:r>
              <w:rPr>
                <w:color w:val="1F4E79"/>
              </w:rPr>
              <w:t>Seconded</w:t>
            </w:r>
            <w:r>
              <w:rPr>
                <w:color w:val="1F4E79"/>
                <w:spacing w:val="-13"/>
              </w:rPr>
              <w:t xml:space="preserve"> </w:t>
            </w:r>
            <w:r>
              <w:rPr>
                <w:color w:val="1F4E79"/>
              </w:rPr>
              <w:t>national</w:t>
            </w:r>
            <w:r>
              <w:rPr>
                <w:color w:val="1F4E79"/>
                <w:spacing w:val="-12"/>
              </w:rPr>
              <w:t xml:space="preserve"> </w:t>
            </w:r>
            <w:r>
              <w:rPr>
                <w:color w:val="1F4E79"/>
              </w:rPr>
              <w:t>expert</w:t>
            </w:r>
            <w:r>
              <w:rPr>
                <w:color w:val="1F4E79"/>
                <w:spacing w:val="-13"/>
              </w:rPr>
              <w:t xml:space="preserve"> </w:t>
            </w:r>
            <w:r>
              <w:rPr>
                <w:color w:val="1F4E79"/>
              </w:rPr>
              <w:t>to</w:t>
            </w:r>
            <w:r>
              <w:rPr>
                <w:color w:val="1F4E79"/>
                <w:spacing w:val="-10"/>
              </w:rPr>
              <w:t xml:space="preserve"> </w:t>
            </w:r>
            <w:r>
              <w:rPr>
                <w:color w:val="1F4E79"/>
              </w:rPr>
              <w:t>the</w:t>
            </w:r>
            <w:r>
              <w:rPr>
                <w:color w:val="1F4E79"/>
                <w:spacing w:val="-12"/>
              </w:rPr>
              <w:t xml:space="preserve"> </w:t>
            </w:r>
            <w:r>
              <w:rPr>
                <w:color w:val="1F4E79"/>
              </w:rPr>
              <w:t>European</w:t>
            </w:r>
            <w:r>
              <w:rPr>
                <w:color w:val="1F4E79"/>
                <w:spacing w:val="-13"/>
              </w:rPr>
              <w:t xml:space="preserve"> </w:t>
            </w:r>
            <w:r>
              <w:rPr>
                <w:color w:val="1F4E79"/>
              </w:rPr>
              <w:t>Parliament Directorate General for External Policies (DG EXPO) Directorate: B - Regions</w:t>
            </w:r>
          </w:p>
          <w:p w14:paraId="166B279D" w14:textId="2C3B6EAC" w:rsidR="009F39ED" w:rsidRDefault="00830843">
            <w:pPr>
              <w:pStyle w:val="TableParagraph"/>
              <w:spacing w:before="0" w:line="268" w:lineRule="exact"/>
              <w:ind w:left="832"/>
              <w:jc w:val="left"/>
            </w:pPr>
            <w:r>
              <w:rPr>
                <w:color w:val="1F4E79"/>
              </w:rPr>
              <w:t>Unit:</w:t>
            </w:r>
            <w:r>
              <w:rPr>
                <w:color w:val="1F4E79"/>
                <w:spacing w:val="-8"/>
              </w:rPr>
              <w:t xml:space="preserve"> </w:t>
            </w:r>
            <w:r w:rsidR="00005DC2">
              <w:rPr>
                <w:color w:val="1F4E79"/>
                <w:spacing w:val="-8"/>
              </w:rPr>
              <w:t xml:space="preserve">Transatlantic Relations and Global Governance Unit </w:t>
            </w:r>
          </w:p>
        </w:tc>
      </w:tr>
      <w:tr w:rsidR="009F39ED" w14:paraId="19B5FC04" w14:textId="77777777">
        <w:trPr>
          <w:trHeight w:val="10478"/>
        </w:trPr>
        <w:tc>
          <w:tcPr>
            <w:tcW w:w="9245" w:type="dxa"/>
          </w:tcPr>
          <w:p w14:paraId="25CF6FE7" w14:textId="77777777" w:rsidR="009F39ED" w:rsidRDefault="00830843">
            <w:pPr>
              <w:pStyle w:val="TableParagraph"/>
              <w:ind w:left="112"/>
              <w:jc w:val="left"/>
              <w:rPr>
                <w:b/>
              </w:rPr>
            </w:pPr>
            <w:r>
              <w:rPr>
                <w:b/>
                <w:color w:val="1F4E79"/>
                <w:spacing w:val="-2"/>
              </w:rPr>
              <w:t>Description:</w:t>
            </w:r>
          </w:p>
          <w:p w14:paraId="2204BD92" w14:textId="33EE9CF0" w:rsidR="009F39ED" w:rsidRDefault="00830843">
            <w:pPr>
              <w:pStyle w:val="TableParagraph"/>
              <w:spacing w:before="159" w:line="276" w:lineRule="auto"/>
              <w:ind w:left="112" w:right="99"/>
            </w:pPr>
            <w:r>
              <w:t xml:space="preserve">The European Parliament's Directorate-General for External Policies (DG EXPO) is looking for a </w:t>
            </w:r>
            <w:proofErr w:type="gramStart"/>
            <w:r>
              <w:t>seconded</w:t>
            </w:r>
            <w:proofErr w:type="gramEnd"/>
            <w:r>
              <w:t xml:space="preserve"> national expert (SNE) from an EU Member State who would join the</w:t>
            </w:r>
            <w:r w:rsidR="00005DC2">
              <w:t xml:space="preserve"> Transatlantic Relations and Global Governance Unit</w:t>
            </w:r>
            <w:r>
              <w:t>.</w:t>
            </w:r>
          </w:p>
          <w:p w14:paraId="2AE95CE9" w14:textId="77777777" w:rsidR="009F39ED" w:rsidRDefault="00830843">
            <w:pPr>
              <w:pStyle w:val="TableParagraph"/>
              <w:spacing w:line="276" w:lineRule="auto"/>
              <w:ind w:right="99"/>
            </w:pPr>
            <w:r>
              <w:t xml:space="preserve">As a reminder, the </w:t>
            </w:r>
            <w:hyperlink r:id="rId5">
              <w:r>
                <w:rPr>
                  <w:color w:val="0000FF"/>
                  <w:u w:val="single" w:color="0000FF"/>
                </w:rPr>
                <w:t>rules governing the secondment of national experts to the European Parliament</w:t>
              </w:r>
            </w:hyperlink>
            <w:r>
              <w:rPr>
                <w:color w:val="0000FF"/>
              </w:rPr>
              <w:t xml:space="preserve"> </w:t>
            </w:r>
            <w:r>
              <w:t>apply to the</w:t>
            </w:r>
            <w:r>
              <w:rPr>
                <w:spacing w:val="-3"/>
              </w:rPr>
              <w:t xml:space="preserve"> </w:t>
            </w:r>
            <w:r>
              <w:t>post.</w:t>
            </w:r>
            <w:r>
              <w:rPr>
                <w:spacing w:val="-4"/>
              </w:rPr>
              <w:t xml:space="preserve"> </w:t>
            </w:r>
            <w:r>
              <w:t xml:space="preserve">Note that </w:t>
            </w:r>
            <w:r>
              <w:rPr>
                <w:b/>
              </w:rPr>
              <w:t>SNEs remain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service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their employers throughout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period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 their secondment to Parliament</w:t>
            </w:r>
            <w:r>
              <w:t>.</w:t>
            </w:r>
          </w:p>
          <w:p w14:paraId="559E2C70" w14:textId="16331877" w:rsidR="009F39ED" w:rsidRDefault="00830843">
            <w:pPr>
              <w:pStyle w:val="TableParagraph"/>
              <w:spacing w:before="120" w:line="276" w:lineRule="auto"/>
              <w:ind w:right="99"/>
            </w:pPr>
            <w:r>
              <w:t>The</w:t>
            </w:r>
            <w:r w:rsidR="00005DC2">
              <w:t xml:space="preserve"> </w:t>
            </w:r>
            <w:r w:rsidR="00AF00E8">
              <w:t>Transatlantic Relations and Global Governance Unit (</w:t>
            </w:r>
            <w:r w:rsidR="00005DC2">
              <w:t>TAR</w:t>
            </w:r>
            <w:r w:rsidR="00AF00E8">
              <w:t xml:space="preserve">) </w:t>
            </w:r>
            <w:r>
              <w:t>ensures parliamentary</w:t>
            </w:r>
            <w:r>
              <w:rPr>
                <w:spacing w:val="-2"/>
              </w:rPr>
              <w:t xml:space="preserve"> </w:t>
            </w:r>
            <w:r>
              <w:t>relations with</w:t>
            </w:r>
            <w:r>
              <w:rPr>
                <w:spacing w:val="-1"/>
              </w:rPr>
              <w:t xml:space="preserve"> </w:t>
            </w:r>
            <w:r>
              <w:t xml:space="preserve">the </w:t>
            </w:r>
            <w:r w:rsidR="00AF00E8">
              <w:t>Congress of the United States and the Parliament of Canada</w:t>
            </w:r>
            <w:r>
              <w:t>. The</w:t>
            </w:r>
            <w:r w:rsidR="00005DC2">
              <w:t xml:space="preserve"> TAR </w:t>
            </w:r>
            <w:r>
              <w:t xml:space="preserve">Unit assists </w:t>
            </w:r>
            <w:r w:rsidR="00AF00E8">
              <w:t xml:space="preserve">two </w:t>
            </w:r>
            <w:r w:rsidR="004E4218">
              <w:t xml:space="preserve">standing </w:t>
            </w:r>
            <w:r>
              <w:t>delegations</w:t>
            </w:r>
            <w:r w:rsidR="00AF00E8">
              <w:t>: (I) the Delegation for relations with the United States and (II) the Delegation for relations with Canada</w:t>
            </w:r>
            <w:r>
              <w:t xml:space="preserve">. The Secretariat is responsible for the </w:t>
            </w:r>
            <w:proofErr w:type="spellStart"/>
            <w:r>
              <w:t>organisation</w:t>
            </w:r>
            <w:proofErr w:type="spellEnd"/>
            <w:r>
              <w:t xml:space="preserve"> of the delegations' activities </w:t>
            </w:r>
            <w:r w:rsidR="006D2874">
              <w:t>and assists the Delegations</w:t>
            </w:r>
            <w:r w:rsidR="004E4218">
              <w:t>'</w:t>
            </w:r>
            <w:r w:rsidR="006D2874">
              <w:t xml:space="preserve"> Chairs, </w:t>
            </w:r>
            <w:proofErr w:type="gramStart"/>
            <w:r w:rsidR="006D2874">
              <w:t>Vice-Chairs</w:t>
            </w:r>
            <w:proofErr w:type="gramEnd"/>
            <w:r w:rsidR="006D2874">
              <w:t xml:space="preserve"> and Members. It also </w:t>
            </w:r>
            <w:proofErr w:type="spellStart"/>
            <w:r w:rsidR="006D2874">
              <w:t>organi</w:t>
            </w:r>
            <w:r w:rsidR="004E4218">
              <w:t>s</w:t>
            </w:r>
            <w:r w:rsidR="006D2874">
              <w:t>es</w:t>
            </w:r>
            <w:proofErr w:type="spellEnd"/>
            <w:r w:rsidR="006D2874">
              <w:t xml:space="preserve"> outreach activities with relevant civil society, interlocutors</w:t>
            </w:r>
            <w:r w:rsidR="00AF00E8">
              <w:t xml:space="preserve"> and other important stakeholders as regards relations with the United Stated and Canada. F</w:t>
            </w:r>
            <w:r>
              <w:t>urthermore</w:t>
            </w:r>
            <w:r w:rsidR="00AF00E8">
              <w:rPr>
                <w:spacing w:val="-4"/>
              </w:rPr>
              <w:t xml:space="preserve">, the </w:t>
            </w:r>
            <w:r w:rsidR="008A0F0B">
              <w:rPr>
                <w:spacing w:val="-4"/>
              </w:rPr>
              <w:t>U</w:t>
            </w:r>
            <w:r w:rsidR="00AF00E8">
              <w:rPr>
                <w:spacing w:val="-4"/>
              </w:rPr>
              <w:t>nit provides</w:t>
            </w:r>
            <w:r w:rsidR="006D2874">
              <w:rPr>
                <w:spacing w:val="-4"/>
              </w:rPr>
              <w:t xml:space="preserve"> expertise </w:t>
            </w:r>
            <w:r w:rsidR="00AF00E8">
              <w:rPr>
                <w:spacing w:val="-4"/>
              </w:rPr>
              <w:t xml:space="preserve">to Members and to Parliament's Administration on: (I) relations with the United States and Canada, (II) developments in the Group of Seven (G7) and in the Group of Twenty (G20). </w:t>
            </w:r>
          </w:p>
          <w:p w14:paraId="301B9DB4" w14:textId="05BFD4B8" w:rsidR="009F39ED" w:rsidRDefault="00AC5A8F">
            <w:pPr>
              <w:pStyle w:val="TableParagraph"/>
              <w:spacing w:before="118" w:line="276" w:lineRule="auto"/>
              <w:ind w:right="99"/>
              <w:rPr>
                <w:spacing w:val="-7"/>
              </w:rPr>
            </w:pPr>
            <w:r w:rsidRPr="00AC5A8F">
              <w:t xml:space="preserve">The SNE will </w:t>
            </w:r>
            <w:r w:rsidR="00830843">
              <w:t>provide support</w:t>
            </w:r>
            <w:r w:rsidR="00830843">
              <w:rPr>
                <w:spacing w:val="-6"/>
              </w:rPr>
              <w:t xml:space="preserve"> </w:t>
            </w:r>
            <w:r w:rsidR="00830843">
              <w:t>to</w:t>
            </w:r>
            <w:r w:rsidR="00830843">
              <w:rPr>
                <w:spacing w:val="-6"/>
              </w:rPr>
              <w:t xml:space="preserve"> </w:t>
            </w:r>
            <w:r w:rsidR="00830843">
              <w:t>EP</w:t>
            </w:r>
            <w:r w:rsidR="00830843">
              <w:rPr>
                <w:spacing w:val="-6"/>
              </w:rPr>
              <w:t xml:space="preserve"> </w:t>
            </w:r>
            <w:r w:rsidR="00830843">
              <w:t>delegations</w:t>
            </w:r>
            <w:r>
              <w:t xml:space="preserve"> </w:t>
            </w:r>
            <w:r w:rsidRPr="00AC5A8F">
              <w:t xml:space="preserve">for </w:t>
            </w:r>
            <w:r>
              <w:t xml:space="preserve">relations with </w:t>
            </w:r>
            <w:r w:rsidRPr="00AC5A8F">
              <w:t>the United States and Canada</w:t>
            </w:r>
            <w:r w:rsidR="00830843">
              <w:t>.</w:t>
            </w:r>
            <w:r w:rsidR="00830843">
              <w:rPr>
                <w:spacing w:val="-5"/>
              </w:rPr>
              <w:t xml:space="preserve"> </w:t>
            </w:r>
            <w:r w:rsidR="00830843">
              <w:t>He</w:t>
            </w:r>
            <w:r w:rsidR="00830843">
              <w:rPr>
                <w:spacing w:val="-4"/>
              </w:rPr>
              <w:t xml:space="preserve"> </w:t>
            </w:r>
            <w:r w:rsidR="00830843">
              <w:t>or</w:t>
            </w:r>
            <w:r w:rsidR="00830843">
              <w:rPr>
                <w:spacing w:val="-4"/>
              </w:rPr>
              <w:t xml:space="preserve"> </w:t>
            </w:r>
            <w:r w:rsidR="00830843">
              <w:t>she</w:t>
            </w:r>
            <w:r w:rsidR="00830843">
              <w:rPr>
                <w:spacing w:val="-4"/>
              </w:rPr>
              <w:t xml:space="preserve"> </w:t>
            </w:r>
            <w:r w:rsidR="00830843">
              <w:t>will</w:t>
            </w:r>
            <w:r w:rsidR="00830843">
              <w:rPr>
                <w:spacing w:val="-5"/>
              </w:rPr>
              <w:t xml:space="preserve"> </w:t>
            </w:r>
            <w:r w:rsidR="00830843">
              <w:t>have</w:t>
            </w:r>
            <w:r w:rsidR="00830843">
              <w:rPr>
                <w:spacing w:val="-4"/>
              </w:rPr>
              <w:t xml:space="preserve"> </w:t>
            </w:r>
            <w:r w:rsidR="00830843">
              <w:t>to</w:t>
            </w:r>
            <w:r w:rsidR="00830843">
              <w:rPr>
                <w:spacing w:val="-3"/>
              </w:rPr>
              <w:t xml:space="preserve"> </w:t>
            </w:r>
            <w:r w:rsidR="00830843">
              <w:t>advise</w:t>
            </w:r>
            <w:r w:rsidR="00830843">
              <w:rPr>
                <w:spacing w:val="-4"/>
              </w:rPr>
              <w:t xml:space="preserve"> </w:t>
            </w:r>
            <w:r w:rsidR="00830843">
              <w:t>Chairs</w:t>
            </w:r>
            <w:r w:rsidR="00830843">
              <w:rPr>
                <w:spacing w:val="-4"/>
              </w:rPr>
              <w:t xml:space="preserve"> </w:t>
            </w:r>
            <w:r w:rsidR="00830843">
              <w:t>and</w:t>
            </w:r>
            <w:r w:rsidR="00830843">
              <w:rPr>
                <w:spacing w:val="-5"/>
              </w:rPr>
              <w:t xml:space="preserve"> </w:t>
            </w:r>
            <w:r w:rsidR="00830843">
              <w:t>Members,</w:t>
            </w:r>
            <w:r w:rsidR="00830843">
              <w:rPr>
                <w:spacing w:val="-6"/>
              </w:rPr>
              <w:t xml:space="preserve"> </w:t>
            </w:r>
            <w:proofErr w:type="spellStart"/>
            <w:r w:rsidR="00830843">
              <w:t>organise</w:t>
            </w:r>
            <w:proofErr w:type="spellEnd"/>
            <w:r w:rsidR="00830843">
              <w:rPr>
                <w:spacing w:val="-6"/>
              </w:rPr>
              <w:t xml:space="preserve"> </w:t>
            </w:r>
            <w:r w:rsidR="00830843">
              <w:t>meetings</w:t>
            </w:r>
            <w:r w:rsidR="00830843">
              <w:rPr>
                <w:spacing w:val="-4"/>
              </w:rPr>
              <w:t xml:space="preserve"> </w:t>
            </w:r>
            <w:r w:rsidR="00830843">
              <w:t>in</w:t>
            </w:r>
            <w:r w:rsidR="00830843">
              <w:rPr>
                <w:spacing w:val="-5"/>
              </w:rPr>
              <w:t xml:space="preserve"> </w:t>
            </w:r>
            <w:r w:rsidR="00830843">
              <w:t>the</w:t>
            </w:r>
            <w:r w:rsidR="00830843">
              <w:rPr>
                <w:spacing w:val="-4"/>
              </w:rPr>
              <w:t xml:space="preserve"> </w:t>
            </w:r>
            <w:r w:rsidR="00830843">
              <w:t>EP</w:t>
            </w:r>
            <w:r w:rsidR="00830843">
              <w:rPr>
                <w:spacing w:val="-3"/>
              </w:rPr>
              <w:t xml:space="preserve"> </w:t>
            </w:r>
            <w:r w:rsidR="00830843">
              <w:t>and</w:t>
            </w:r>
            <w:r w:rsidR="00830843">
              <w:rPr>
                <w:spacing w:val="-5"/>
              </w:rPr>
              <w:t xml:space="preserve"> </w:t>
            </w:r>
            <w:r w:rsidR="00830843">
              <w:t>abroad and</w:t>
            </w:r>
            <w:r w:rsidR="00830843">
              <w:rPr>
                <w:spacing w:val="-7"/>
              </w:rPr>
              <w:t xml:space="preserve"> </w:t>
            </w:r>
            <w:r w:rsidR="00830843">
              <w:t>proactively</w:t>
            </w:r>
            <w:r w:rsidR="00830843">
              <w:rPr>
                <w:spacing w:val="-8"/>
              </w:rPr>
              <w:t xml:space="preserve"> </w:t>
            </w:r>
            <w:r w:rsidR="00830843">
              <w:t>contribute</w:t>
            </w:r>
            <w:r w:rsidR="00830843">
              <w:rPr>
                <w:spacing w:val="-8"/>
              </w:rPr>
              <w:t xml:space="preserve"> </w:t>
            </w:r>
            <w:r w:rsidR="00830843">
              <w:t>to</w:t>
            </w:r>
            <w:r w:rsidR="00830843">
              <w:rPr>
                <w:spacing w:val="-8"/>
              </w:rPr>
              <w:t xml:space="preserve"> </w:t>
            </w:r>
            <w:r w:rsidR="00830843">
              <w:t>the</w:t>
            </w:r>
            <w:r w:rsidR="00830843">
              <w:rPr>
                <w:spacing w:val="-8"/>
              </w:rPr>
              <w:t xml:space="preserve"> </w:t>
            </w:r>
            <w:r w:rsidR="00830843">
              <w:t>work</w:t>
            </w:r>
            <w:r w:rsidR="00830843">
              <w:rPr>
                <w:spacing w:val="-9"/>
              </w:rPr>
              <w:t xml:space="preserve"> </w:t>
            </w:r>
            <w:r w:rsidR="00830843">
              <w:t>of</w:t>
            </w:r>
            <w:r w:rsidR="00830843">
              <w:rPr>
                <w:spacing w:val="-12"/>
              </w:rPr>
              <w:t xml:space="preserve"> </w:t>
            </w:r>
            <w:r w:rsidR="00830843">
              <w:t>other</w:t>
            </w:r>
            <w:r w:rsidR="00830843">
              <w:rPr>
                <w:spacing w:val="-9"/>
              </w:rPr>
              <w:t xml:space="preserve"> </w:t>
            </w:r>
            <w:r w:rsidR="00830843">
              <w:t>EP</w:t>
            </w:r>
            <w:r w:rsidR="00830843">
              <w:rPr>
                <w:spacing w:val="-5"/>
              </w:rPr>
              <w:t xml:space="preserve"> </w:t>
            </w:r>
            <w:r w:rsidR="00830843">
              <w:t>units</w:t>
            </w:r>
            <w:r w:rsidR="00830843">
              <w:rPr>
                <w:spacing w:val="-7"/>
              </w:rPr>
              <w:t xml:space="preserve"> </w:t>
            </w:r>
            <w:r w:rsidR="00830843">
              <w:t>and</w:t>
            </w:r>
            <w:r w:rsidR="00830843">
              <w:rPr>
                <w:spacing w:val="-7"/>
              </w:rPr>
              <w:t xml:space="preserve"> </w:t>
            </w:r>
            <w:r w:rsidR="00830843">
              <w:t>political</w:t>
            </w:r>
            <w:r w:rsidR="00830843">
              <w:rPr>
                <w:spacing w:val="-9"/>
              </w:rPr>
              <w:t xml:space="preserve"> </w:t>
            </w:r>
            <w:r w:rsidR="00830843">
              <w:t>bodies</w:t>
            </w:r>
            <w:r w:rsidR="00830843">
              <w:rPr>
                <w:spacing w:val="-9"/>
              </w:rPr>
              <w:t xml:space="preserve"> </w:t>
            </w:r>
            <w:r w:rsidR="00830843">
              <w:t>related</w:t>
            </w:r>
            <w:r w:rsidR="00830843">
              <w:rPr>
                <w:spacing w:val="-7"/>
              </w:rPr>
              <w:t xml:space="preserve"> </w:t>
            </w:r>
            <w:r w:rsidR="00830843">
              <w:t>to</w:t>
            </w:r>
            <w:r w:rsidR="00830843">
              <w:rPr>
                <w:spacing w:val="-8"/>
              </w:rPr>
              <w:t xml:space="preserve"> </w:t>
            </w:r>
            <w:r w:rsidR="00830843">
              <w:t>the</w:t>
            </w:r>
            <w:r w:rsidR="00830843">
              <w:rPr>
                <w:spacing w:val="-8"/>
              </w:rPr>
              <w:t xml:space="preserve"> </w:t>
            </w:r>
            <w:r>
              <w:rPr>
                <w:spacing w:val="-8"/>
              </w:rPr>
              <w:t>c</w:t>
            </w:r>
            <w:r w:rsidR="00830843">
              <w:rPr>
                <w:spacing w:val="-8"/>
              </w:rPr>
              <w:t>ountr</w:t>
            </w:r>
            <w:r>
              <w:rPr>
                <w:spacing w:val="-8"/>
              </w:rPr>
              <w:t>ies</w:t>
            </w:r>
            <w:r w:rsidR="00830843">
              <w:t>.</w:t>
            </w:r>
          </w:p>
          <w:p w14:paraId="0B843348" w14:textId="5AC5F036" w:rsidR="00942ACD" w:rsidRDefault="00942ACD">
            <w:pPr>
              <w:pStyle w:val="TableParagraph"/>
              <w:spacing w:before="118" w:line="276" w:lineRule="auto"/>
              <w:ind w:right="99"/>
            </w:pPr>
            <w:r w:rsidRPr="004747D5">
              <w:t xml:space="preserve">The post </w:t>
            </w:r>
            <w:r>
              <w:t>requires</w:t>
            </w:r>
            <w:r w:rsidRPr="004747D5">
              <w:t xml:space="preserve"> extensive contact with Members</w:t>
            </w:r>
            <w:r>
              <w:t xml:space="preserve"> of the European Parliaments</w:t>
            </w:r>
            <w:r w:rsidRPr="004747D5">
              <w:t xml:space="preserve">, other EU </w:t>
            </w:r>
            <w:proofErr w:type="gramStart"/>
            <w:r w:rsidRPr="004747D5">
              <w:t>institutions</w:t>
            </w:r>
            <w:proofErr w:type="gramEnd"/>
            <w:r>
              <w:t xml:space="preserve"> in particular the EEAS, </w:t>
            </w:r>
            <w:r w:rsidRPr="004747D5">
              <w:t xml:space="preserve">EU Delegations, international and regional </w:t>
            </w:r>
            <w:proofErr w:type="spellStart"/>
            <w:r w:rsidRPr="004747D5">
              <w:t>organisations</w:t>
            </w:r>
            <w:proofErr w:type="spellEnd"/>
            <w:r>
              <w:t xml:space="preserve">. </w:t>
            </w:r>
            <w:r w:rsidRPr="004747D5">
              <w:t xml:space="preserve">Strong interpersonal and intercultural skills are therefore essential, together with drafting, analytical and </w:t>
            </w:r>
            <w:proofErr w:type="spellStart"/>
            <w:r w:rsidRPr="004747D5">
              <w:t>organisational</w:t>
            </w:r>
            <w:proofErr w:type="spellEnd"/>
            <w:r w:rsidRPr="004747D5">
              <w:t xml:space="preserve"> skills</w:t>
            </w:r>
            <w:r>
              <w:t xml:space="preserve">. </w:t>
            </w:r>
          </w:p>
          <w:p w14:paraId="2E7DD424" w14:textId="3FB4F889" w:rsidR="009F39ED" w:rsidRDefault="00830843">
            <w:pPr>
              <w:pStyle w:val="TableParagraph"/>
              <w:spacing w:before="122" w:line="276" w:lineRule="auto"/>
              <w:ind w:right="98"/>
            </w:pPr>
            <w:r>
              <w:t>The SNE must demonstrate an ability to face periods of intense activity and to adapt to unexpected changes</w:t>
            </w:r>
            <w:r>
              <w:rPr>
                <w:spacing w:val="-9"/>
              </w:rPr>
              <w:t xml:space="preserve"> </w:t>
            </w:r>
            <w:r>
              <w:t>at</w:t>
            </w:r>
            <w:r>
              <w:rPr>
                <w:spacing w:val="-11"/>
              </w:rPr>
              <w:t xml:space="preserve"> </w:t>
            </w:r>
            <w:r>
              <w:t>short</w:t>
            </w:r>
            <w:r>
              <w:rPr>
                <w:spacing w:val="-8"/>
              </w:rPr>
              <w:t xml:space="preserve"> </w:t>
            </w:r>
            <w:r>
              <w:t>notice.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position</w:t>
            </w:r>
            <w:r>
              <w:rPr>
                <w:spacing w:val="-12"/>
              </w:rPr>
              <w:t xml:space="preserve"> </w:t>
            </w:r>
            <w:r>
              <w:t>requires</w:t>
            </w:r>
            <w:r>
              <w:rPr>
                <w:spacing w:val="-11"/>
              </w:rPr>
              <w:t xml:space="preserve"> </w:t>
            </w:r>
            <w:r>
              <w:t>in-depth</w:t>
            </w:r>
            <w:r>
              <w:rPr>
                <w:spacing w:val="-10"/>
              </w:rPr>
              <w:t xml:space="preserve"> </w:t>
            </w:r>
            <w:r>
              <w:t>knowledge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 w:rsidR="008A0F0B">
              <w:t>the United States and Canada</w:t>
            </w:r>
            <w:r>
              <w:t>,</w:t>
            </w:r>
            <w:r>
              <w:rPr>
                <w:spacing w:val="-13"/>
              </w:rPr>
              <w:t xml:space="preserve"> </w:t>
            </w:r>
            <w:r>
              <w:t>very</w:t>
            </w:r>
            <w:r>
              <w:rPr>
                <w:spacing w:val="-12"/>
              </w:rPr>
              <w:t xml:space="preserve"> </w:t>
            </w:r>
            <w:r>
              <w:t>good</w:t>
            </w:r>
            <w:r>
              <w:rPr>
                <w:spacing w:val="-13"/>
              </w:rPr>
              <w:t xml:space="preserve"> </w:t>
            </w:r>
            <w:r>
              <w:t>understanding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political</w:t>
            </w:r>
            <w:r>
              <w:rPr>
                <w:spacing w:val="-12"/>
              </w:rPr>
              <w:t xml:space="preserve"> </w:t>
            </w:r>
            <w:r>
              <w:t>sensitivities</w:t>
            </w:r>
            <w:r>
              <w:rPr>
                <w:spacing w:val="-12"/>
              </w:rPr>
              <w:t xml:space="preserve"> </w:t>
            </w:r>
            <w:r>
              <w:t>as</w:t>
            </w:r>
            <w:r>
              <w:rPr>
                <w:spacing w:val="-13"/>
              </w:rPr>
              <w:t xml:space="preserve"> </w:t>
            </w:r>
            <w:r>
              <w:t>well</w:t>
            </w:r>
            <w:r>
              <w:rPr>
                <w:spacing w:val="-12"/>
              </w:rPr>
              <w:t xml:space="preserve"> </w:t>
            </w:r>
            <w:r>
              <w:t>as</w:t>
            </w:r>
            <w:r>
              <w:rPr>
                <w:spacing w:val="-13"/>
              </w:rPr>
              <w:t xml:space="preserve"> </w:t>
            </w:r>
            <w:r>
              <w:t>very</w:t>
            </w:r>
            <w:r>
              <w:rPr>
                <w:spacing w:val="-12"/>
              </w:rPr>
              <w:t xml:space="preserve"> </w:t>
            </w:r>
            <w:r>
              <w:t>good</w:t>
            </w:r>
            <w:r>
              <w:rPr>
                <w:spacing w:val="-13"/>
              </w:rPr>
              <w:t xml:space="preserve"> </w:t>
            </w:r>
            <w:r>
              <w:t>drafting</w:t>
            </w:r>
            <w:r>
              <w:rPr>
                <w:spacing w:val="-12"/>
              </w:rPr>
              <w:t xml:space="preserve"> </w:t>
            </w:r>
            <w:r>
              <w:t>skills for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preparation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briefings.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7"/>
              </w:rPr>
              <w:t xml:space="preserve"> </w:t>
            </w:r>
            <w:r>
              <w:t>excellent</w:t>
            </w:r>
            <w:r>
              <w:rPr>
                <w:spacing w:val="-3"/>
              </w:rPr>
              <w:t xml:space="preserve"> </w:t>
            </w:r>
            <w:r>
              <w:t>knowledge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 w:rsidR="00005DC2">
              <w:rPr>
                <w:spacing w:val="-4"/>
              </w:rPr>
              <w:t xml:space="preserve">English and </w:t>
            </w:r>
            <w:r w:rsidR="00377987">
              <w:rPr>
                <w:spacing w:val="-4"/>
              </w:rPr>
              <w:t xml:space="preserve">a very good knowledge of </w:t>
            </w:r>
            <w:r w:rsidR="00005DC2">
              <w:rPr>
                <w:spacing w:val="-4"/>
              </w:rPr>
              <w:t xml:space="preserve">French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required</w:t>
            </w:r>
            <w:r w:rsidR="00005DC2">
              <w:t xml:space="preserve">. </w:t>
            </w:r>
          </w:p>
          <w:p w14:paraId="2C402313" w14:textId="753B3118" w:rsidR="009F39ED" w:rsidRDefault="00830843">
            <w:pPr>
              <w:pStyle w:val="TableParagraph"/>
              <w:spacing w:before="119" w:line="276" w:lineRule="auto"/>
              <w:ind w:right="99"/>
            </w:pPr>
            <w:r>
              <w:t>Previous professional experience in other EU Institutions w</w:t>
            </w:r>
            <w:r w:rsidR="00F2729C">
              <w:t xml:space="preserve">ill </w:t>
            </w:r>
            <w:r>
              <w:t xml:space="preserve">be </w:t>
            </w:r>
            <w:r w:rsidR="00377987">
              <w:t xml:space="preserve">considered </w:t>
            </w:r>
            <w:r>
              <w:t>an asset.</w:t>
            </w:r>
          </w:p>
          <w:p w14:paraId="338E5A02" w14:textId="77777777" w:rsidR="009F39ED" w:rsidRDefault="00830843">
            <w:pPr>
              <w:pStyle w:val="TableParagraph"/>
              <w:spacing w:before="120" w:line="276" w:lineRule="auto"/>
              <w:ind w:right="103"/>
            </w:pPr>
            <w:r>
              <w:t>Availability for missions outside Europe and for plenary sessions in Strasbourg is required. The SNE will also be expected to support other services within DG EXPO where required.</w:t>
            </w:r>
          </w:p>
          <w:p w14:paraId="771FCADA" w14:textId="106610BA" w:rsidR="009F39ED" w:rsidRDefault="00830843">
            <w:pPr>
              <w:pStyle w:val="TableParagraph"/>
              <w:spacing w:before="120"/>
            </w:pPr>
            <w:r>
              <w:t>Ideally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starting</w:t>
            </w:r>
            <w:r>
              <w:rPr>
                <w:spacing w:val="-4"/>
              </w:rPr>
              <w:t xml:space="preserve"> </w:t>
            </w:r>
            <w:r>
              <w:t>date</w:t>
            </w:r>
            <w:r>
              <w:rPr>
                <w:spacing w:val="-5"/>
              </w:rPr>
              <w:t xml:space="preserve"> </w:t>
            </w:r>
            <w:r>
              <w:t>will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proofErr w:type="gramStart"/>
            <w:r>
              <w:t>1</w:t>
            </w:r>
            <w:r>
              <w:rPr>
                <w:vertAlign w:val="superscript"/>
              </w:rPr>
              <w:t>st</w:t>
            </w:r>
            <w:proofErr w:type="gramEnd"/>
            <w:r>
              <w:rPr>
                <w:spacing w:val="-4"/>
              </w:rPr>
              <w:t xml:space="preserve"> </w:t>
            </w:r>
            <w:r w:rsidR="00377987">
              <w:t>October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2026.</w:t>
            </w:r>
          </w:p>
        </w:tc>
      </w:tr>
      <w:tr w:rsidR="009F39ED" w14:paraId="4EA82B62" w14:textId="77777777">
        <w:trPr>
          <w:trHeight w:val="1554"/>
        </w:trPr>
        <w:tc>
          <w:tcPr>
            <w:tcW w:w="9245" w:type="dxa"/>
          </w:tcPr>
          <w:p w14:paraId="7591F1CD" w14:textId="77777777" w:rsidR="009F39ED" w:rsidRDefault="00830843">
            <w:pPr>
              <w:pStyle w:val="TableParagraph"/>
              <w:ind w:left="112"/>
              <w:jc w:val="left"/>
              <w:rPr>
                <w:b/>
              </w:rPr>
            </w:pPr>
            <w:r>
              <w:rPr>
                <w:b/>
                <w:color w:val="1F4E79"/>
                <w:spacing w:val="-2"/>
              </w:rPr>
              <w:t>Contact:</w:t>
            </w:r>
          </w:p>
          <w:p w14:paraId="7AF64931" w14:textId="7ACCDD57" w:rsidR="009F39ED" w:rsidRDefault="00005DC2">
            <w:pPr>
              <w:pStyle w:val="TableParagraph"/>
              <w:spacing w:before="39"/>
              <w:ind w:left="112"/>
              <w:jc w:val="left"/>
            </w:pPr>
            <w:r>
              <w:t>Transatlantic Relations and Global Governance Unit</w:t>
            </w:r>
            <w:r w:rsidR="00830843">
              <w:t>,</w:t>
            </w:r>
            <w:r w:rsidR="00830843">
              <w:rPr>
                <w:spacing w:val="-10"/>
              </w:rPr>
              <w:t xml:space="preserve"> </w:t>
            </w:r>
            <w:r w:rsidR="00830843">
              <w:t>DG</w:t>
            </w:r>
            <w:r w:rsidR="00830843">
              <w:rPr>
                <w:spacing w:val="-5"/>
              </w:rPr>
              <w:t xml:space="preserve"> </w:t>
            </w:r>
            <w:r w:rsidR="00830843">
              <w:t>EXPO,</w:t>
            </w:r>
            <w:r w:rsidR="00830843">
              <w:rPr>
                <w:spacing w:val="-7"/>
              </w:rPr>
              <w:t xml:space="preserve"> </w:t>
            </w:r>
            <w:r w:rsidR="00830843">
              <w:t>European</w:t>
            </w:r>
            <w:r w:rsidR="00830843">
              <w:rPr>
                <w:spacing w:val="-9"/>
              </w:rPr>
              <w:t xml:space="preserve"> </w:t>
            </w:r>
            <w:r w:rsidR="00830843">
              <w:rPr>
                <w:spacing w:val="-2"/>
              </w:rPr>
              <w:t>Parliament</w:t>
            </w:r>
          </w:p>
          <w:p w14:paraId="5286E4CC" w14:textId="77777777" w:rsidR="0008634C" w:rsidRDefault="00830843" w:rsidP="0008634C">
            <w:pPr>
              <w:pStyle w:val="TableParagraph"/>
              <w:spacing w:before="41" w:line="276" w:lineRule="auto"/>
              <w:ind w:left="112" w:right="130"/>
              <w:jc w:val="left"/>
              <w:rPr>
                <w:spacing w:val="-4"/>
              </w:rPr>
            </w:pPr>
            <w:r>
              <w:t>Interested</w:t>
            </w:r>
            <w:r>
              <w:rPr>
                <w:spacing w:val="-4"/>
              </w:rPr>
              <w:t xml:space="preserve"> </w:t>
            </w:r>
            <w:r>
              <w:t>candidates</w:t>
            </w:r>
            <w:r>
              <w:rPr>
                <w:spacing w:val="-5"/>
              </w:rPr>
              <w:t xml:space="preserve"> </w:t>
            </w:r>
            <w:r>
              <w:t>should</w:t>
            </w:r>
            <w:r>
              <w:rPr>
                <w:spacing w:val="-4"/>
              </w:rPr>
              <w:t xml:space="preserve"> </w:t>
            </w:r>
            <w:r>
              <w:t>send</w:t>
            </w:r>
            <w:r>
              <w:rPr>
                <w:spacing w:val="-4"/>
              </w:rPr>
              <w:t xml:space="preserve"> </w:t>
            </w:r>
            <w:r>
              <w:t>their</w:t>
            </w:r>
            <w:r>
              <w:rPr>
                <w:spacing w:val="-3"/>
              </w:rPr>
              <w:t xml:space="preserve"> </w:t>
            </w:r>
            <w:r>
              <w:t>CV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cover</w:t>
            </w:r>
            <w:r>
              <w:rPr>
                <w:spacing w:val="-3"/>
              </w:rPr>
              <w:t xml:space="preserve"> </w:t>
            </w:r>
            <w:r>
              <w:t>letter</w:t>
            </w:r>
            <w:r>
              <w:rPr>
                <w:spacing w:val="-3"/>
              </w:rPr>
              <w:t xml:space="preserve"> </w:t>
            </w:r>
            <w:r>
              <w:t>to:</w:t>
            </w:r>
            <w:r>
              <w:rPr>
                <w:spacing w:val="-4"/>
              </w:rPr>
              <w:t xml:space="preserve"> </w:t>
            </w:r>
          </w:p>
          <w:p w14:paraId="6FF0CF1C" w14:textId="77777777" w:rsidR="0008634C" w:rsidRDefault="0008634C" w:rsidP="0008634C">
            <w:pPr>
              <w:pStyle w:val="TableParagraph"/>
              <w:spacing w:before="41" w:line="276" w:lineRule="auto"/>
              <w:ind w:left="112" w:right="130"/>
              <w:jc w:val="left"/>
              <w:rPr>
                <w:rFonts w:ascii="Europea" w:hAnsi="Europea"/>
              </w:rPr>
            </w:pPr>
            <w:hyperlink r:id="rId6" w:history="1">
              <w:r w:rsidRPr="00E273A8">
                <w:rPr>
                  <w:rStyle w:val="Hyperlink"/>
                  <w:rFonts w:ascii="Europea" w:hAnsi="Europea"/>
                </w:rPr>
                <w:t>expo-tar@europarl.europa.eu</w:t>
              </w:r>
            </w:hyperlink>
          </w:p>
          <w:p w14:paraId="5562E997" w14:textId="0E6C687A" w:rsidR="009F39ED" w:rsidRDefault="00830843" w:rsidP="0008634C">
            <w:pPr>
              <w:pStyle w:val="TableParagraph"/>
              <w:spacing w:before="41" w:line="276" w:lineRule="auto"/>
              <w:ind w:left="112" w:right="130"/>
              <w:jc w:val="left"/>
            </w:pPr>
            <w:r>
              <w:t xml:space="preserve">Deadline for applications: </w:t>
            </w:r>
            <w:r w:rsidR="00377987" w:rsidRPr="0008634C">
              <w:rPr>
                <w:b/>
                <w:bCs/>
              </w:rPr>
              <w:t>Monday 29</w:t>
            </w:r>
            <w:r w:rsidRPr="0008634C">
              <w:rPr>
                <w:b/>
                <w:bCs/>
              </w:rPr>
              <w:t xml:space="preserve"> June 2026</w:t>
            </w:r>
            <w:r>
              <w:t xml:space="preserve"> at noon (Brussels time).</w:t>
            </w:r>
          </w:p>
        </w:tc>
      </w:tr>
    </w:tbl>
    <w:p w14:paraId="24952D2A" w14:textId="77777777" w:rsidR="00830843" w:rsidRDefault="00830843"/>
    <w:sectPr w:rsidR="00830843">
      <w:type w:val="continuous"/>
      <w:pgSz w:w="11920" w:h="16850"/>
      <w:pgMar w:top="138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ropea">
    <w:panose1 w:val="00000000000000000000"/>
    <w:charset w:val="00"/>
    <w:family w:val="auto"/>
    <w:pitch w:val="variable"/>
    <w:sig w:usb0="A00002FF" w:usb1="5001E4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A92D03"/>
    <w:multiLevelType w:val="multilevel"/>
    <w:tmpl w:val="01B0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0F468E"/>
    <w:multiLevelType w:val="multilevel"/>
    <w:tmpl w:val="F8906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012241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1148267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39ED"/>
    <w:rsid w:val="00005DC2"/>
    <w:rsid w:val="0008634C"/>
    <w:rsid w:val="003374B5"/>
    <w:rsid w:val="00377987"/>
    <w:rsid w:val="004E4218"/>
    <w:rsid w:val="006D2874"/>
    <w:rsid w:val="007074C6"/>
    <w:rsid w:val="007445DA"/>
    <w:rsid w:val="00830843"/>
    <w:rsid w:val="008A0F0B"/>
    <w:rsid w:val="00933895"/>
    <w:rsid w:val="00942ACD"/>
    <w:rsid w:val="009B6B3D"/>
    <w:rsid w:val="009F39ED"/>
    <w:rsid w:val="00AC5A8F"/>
    <w:rsid w:val="00AF00E8"/>
    <w:rsid w:val="00B254E4"/>
    <w:rsid w:val="00F2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A0A96"/>
  <w15:docId w15:val="{A143923A-AE57-4CE9-8F6B-B632CDE9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1"/>
      <w:ind w:left="111"/>
      <w:jc w:val="both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005DC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5D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6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xpo-tar@europarl.europa.eu" TargetMode="External"/><Relationship Id="rId5" Type="http://schemas.openxmlformats.org/officeDocument/2006/relationships/hyperlink" Target="https://www.europarl.europa.eu/pdf/RULES_for_SNEs_2016/RULES_for_SNEs_EN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Parliament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 AL</dc:creator>
  <cp:lastModifiedBy>PUTZEYS Kim</cp:lastModifiedBy>
  <cp:revision>11</cp:revision>
  <dcterms:created xsi:type="dcterms:W3CDTF">2026-05-06T11:28:00Z</dcterms:created>
  <dcterms:modified xsi:type="dcterms:W3CDTF">2026-05-11T10:58:00Z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2026-05-04T00:00:00Z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2026-05-06T00:00:00Z</vt:filetime>
  </property>
  <property fmtid="{D5CDD505-2E9C-101B-9397-08002B2CF9AE}" pid="5" name="Producer">
    <vt:lpwstr>Adobe PDF Library 26.1.163</vt:lpwstr>
  </property>
  <property fmtid="{D5CDD505-2E9C-101B-9397-08002B2CF9AE}" pid="6" name="SourceModified">
    <vt:lpwstr>D:20260504085933</vt:lpwstr>
  </property>
</Properties>
</file>